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67" w:rsidRPr="00A12C43" w:rsidRDefault="00F94B47" w:rsidP="00BF4470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Αθήνα, 28</w:t>
      </w:r>
      <w:r w:rsidR="00A63003">
        <w:rPr>
          <w:rFonts w:ascii="Arial" w:hAnsi="Arial" w:cs="Arial"/>
          <w:b/>
          <w:i/>
        </w:rPr>
        <w:t>-0</w:t>
      </w:r>
      <w:r w:rsidR="003868CF">
        <w:rPr>
          <w:rFonts w:ascii="Arial" w:hAnsi="Arial" w:cs="Arial"/>
          <w:b/>
          <w:i/>
        </w:rPr>
        <w:t>3</w:t>
      </w:r>
      <w:r w:rsidR="00A63003">
        <w:rPr>
          <w:rFonts w:ascii="Arial" w:hAnsi="Arial" w:cs="Arial"/>
          <w:b/>
          <w:i/>
        </w:rPr>
        <w:t>-2017</w:t>
      </w:r>
    </w:p>
    <w:p w:rsidR="006D49E6" w:rsidRDefault="006D49E6" w:rsidP="00CC5376">
      <w:pPr>
        <w:ind w:firstLine="720"/>
        <w:jc w:val="right"/>
        <w:rPr>
          <w:rFonts w:ascii="Arial" w:hAnsi="Arial" w:cs="Arial"/>
          <w:b/>
          <w:i/>
        </w:rPr>
      </w:pPr>
    </w:p>
    <w:p w:rsidR="006D49E6" w:rsidRDefault="006D49E6" w:rsidP="00CC5376">
      <w:pPr>
        <w:ind w:firstLine="720"/>
        <w:jc w:val="right"/>
        <w:rPr>
          <w:rFonts w:ascii="Arial" w:hAnsi="Arial" w:cs="Arial"/>
          <w:b/>
          <w:i/>
        </w:rPr>
      </w:pPr>
    </w:p>
    <w:p w:rsidR="006D49E6" w:rsidRPr="00FA1AA2" w:rsidRDefault="00FA1AA2" w:rsidP="00FA1AA2">
      <w:pPr>
        <w:ind w:firstLine="720"/>
        <w:jc w:val="center"/>
        <w:rPr>
          <w:rFonts w:ascii="Arial" w:hAnsi="Arial" w:cs="Arial"/>
          <w:b/>
          <w:sz w:val="36"/>
          <w:szCs w:val="36"/>
        </w:rPr>
      </w:pPr>
      <w:r w:rsidRPr="00FA1AA2">
        <w:rPr>
          <w:rFonts w:ascii="Arial" w:hAnsi="Arial" w:cs="Arial"/>
          <w:b/>
          <w:sz w:val="36"/>
          <w:szCs w:val="36"/>
        </w:rPr>
        <w:t>Συνοχή, Συνέχεια και Συνέπεια του Κράτους</w:t>
      </w:r>
    </w:p>
    <w:p w:rsidR="006D49E6" w:rsidRDefault="006D49E6" w:rsidP="00CC5376">
      <w:pPr>
        <w:ind w:firstLine="720"/>
        <w:jc w:val="right"/>
        <w:rPr>
          <w:rFonts w:ascii="Arial" w:hAnsi="Arial" w:cs="Arial"/>
          <w:b/>
          <w:i/>
        </w:rPr>
      </w:pPr>
    </w:p>
    <w:p w:rsidR="00FA7FFB" w:rsidRPr="00CC5376" w:rsidRDefault="00FA7FFB" w:rsidP="00CC5376">
      <w:pPr>
        <w:ind w:firstLine="720"/>
        <w:jc w:val="right"/>
        <w:rPr>
          <w:rFonts w:ascii="Arial" w:hAnsi="Arial" w:cs="Arial"/>
          <w:b/>
          <w:i/>
        </w:rPr>
      </w:pPr>
      <w:r w:rsidRPr="00CC5376">
        <w:rPr>
          <w:rFonts w:ascii="Arial" w:hAnsi="Arial" w:cs="Arial"/>
          <w:b/>
          <w:i/>
        </w:rPr>
        <w:t xml:space="preserve">του Δημήτρη Σιούφα </w:t>
      </w:r>
    </w:p>
    <w:p w:rsidR="00FA7FFB" w:rsidRPr="00CC5376" w:rsidRDefault="00CC5376" w:rsidP="00CC5376">
      <w:pPr>
        <w:ind w:firstLine="72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π</w:t>
      </w:r>
      <w:r w:rsidR="00FA7FFB" w:rsidRPr="00CC5376">
        <w:rPr>
          <w:rFonts w:ascii="Arial" w:hAnsi="Arial" w:cs="Arial"/>
          <w:b/>
          <w:i/>
        </w:rPr>
        <w:t xml:space="preserve">ρώην Προέδρου της Βουλής των Ελλήνων </w:t>
      </w:r>
    </w:p>
    <w:p w:rsidR="00FA1AA2" w:rsidRDefault="00FA1AA2" w:rsidP="00FA1AA2">
      <w:pPr>
        <w:pStyle w:val="ad"/>
      </w:pP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FA1AA2">
        <w:rPr>
          <w:rFonts w:ascii="Arial" w:hAnsi="Arial" w:cs="Arial"/>
          <w:sz w:val="24"/>
          <w:szCs w:val="24"/>
        </w:rPr>
        <w:t xml:space="preserve">Κοινή </w:t>
      </w:r>
      <w:r w:rsidR="0069034A" w:rsidRPr="00FA1AA2">
        <w:rPr>
          <w:rFonts w:ascii="Arial" w:hAnsi="Arial" w:cs="Arial"/>
          <w:sz w:val="24"/>
          <w:szCs w:val="24"/>
        </w:rPr>
        <w:t>είναι</w:t>
      </w:r>
      <w:r w:rsidRPr="00FA1AA2">
        <w:rPr>
          <w:rFonts w:ascii="Arial" w:hAnsi="Arial" w:cs="Arial"/>
          <w:sz w:val="24"/>
          <w:szCs w:val="24"/>
        </w:rPr>
        <w:t xml:space="preserve"> η αντίληψη </w:t>
      </w:r>
      <w:r w:rsidR="0069034A" w:rsidRPr="00FA1AA2">
        <w:rPr>
          <w:rFonts w:ascii="Arial" w:hAnsi="Arial" w:cs="Arial"/>
          <w:sz w:val="24"/>
          <w:szCs w:val="24"/>
        </w:rPr>
        <w:t>ότι</w:t>
      </w:r>
      <w:r w:rsidRPr="00FA1AA2">
        <w:rPr>
          <w:rFonts w:ascii="Arial" w:hAnsi="Arial" w:cs="Arial"/>
          <w:sz w:val="24"/>
          <w:szCs w:val="24"/>
        </w:rPr>
        <w:t xml:space="preserve"> η σημερινή πολύπλευρη κρίση της χώρας μας </w:t>
      </w:r>
      <w:r w:rsidR="0069034A" w:rsidRPr="00FA1AA2">
        <w:rPr>
          <w:rFonts w:ascii="Arial" w:hAnsi="Arial" w:cs="Arial"/>
          <w:sz w:val="24"/>
          <w:szCs w:val="24"/>
        </w:rPr>
        <w:t>είναι</w:t>
      </w:r>
      <w:r w:rsidRPr="00FA1A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AA2">
        <w:rPr>
          <w:rFonts w:ascii="Arial" w:hAnsi="Arial" w:cs="Arial"/>
          <w:sz w:val="24"/>
          <w:szCs w:val="24"/>
        </w:rPr>
        <w:t>πολυπαραγοντικό</w:t>
      </w:r>
      <w:proofErr w:type="spellEnd"/>
      <w:r w:rsidRPr="00FA1AA2">
        <w:rPr>
          <w:rFonts w:ascii="Arial" w:hAnsi="Arial" w:cs="Arial"/>
          <w:sz w:val="24"/>
          <w:szCs w:val="24"/>
        </w:rPr>
        <w:t xml:space="preserve"> πρόβλημα με έντονα θεσμικά και πολιτικά χαρακτηριστικά.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FA1AA2">
        <w:rPr>
          <w:rFonts w:ascii="Arial" w:hAnsi="Arial" w:cs="Arial"/>
          <w:sz w:val="24"/>
          <w:szCs w:val="24"/>
        </w:rPr>
        <w:t xml:space="preserve">Η έλλειψη ή </w:t>
      </w:r>
      <w:r w:rsidR="0069034A" w:rsidRPr="00FA1AA2">
        <w:rPr>
          <w:rFonts w:ascii="Arial" w:hAnsi="Arial" w:cs="Arial"/>
          <w:sz w:val="24"/>
          <w:szCs w:val="24"/>
        </w:rPr>
        <w:t>ελλειμματική</w:t>
      </w:r>
      <w:r w:rsidRPr="00FA1AA2">
        <w:rPr>
          <w:rFonts w:ascii="Arial" w:hAnsi="Arial" w:cs="Arial"/>
          <w:sz w:val="24"/>
          <w:szCs w:val="24"/>
        </w:rPr>
        <w:t xml:space="preserve"> </w:t>
      </w:r>
      <w:r w:rsidR="0069034A" w:rsidRPr="00FA1AA2">
        <w:rPr>
          <w:rFonts w:ascii="Arial" w:hAnsi="Arial" w:cs="Arial"/>
          <w:sz w:val="24"/>
          <w:szCs w:val="24"/>
        </w:rPr>
        <w:t>λειτουργία</w:t>
      </w:r>
      <w:r w:rsidRPr="00FA1AA2">
        <w:rPr>
          <w:rFonts w:ascii="Arial" w:hAnsi="Arial" w:cs="Arial"/>
          <w:sz w:val="24"/>
          <w:szCs w:val="24"/>
        </w:rPr>
        <w:t xml:space="preserve"> θεσμικών αντίβαρων, η χαοτική και ταχύτατα μεταλλασσόμενη πολυνομία, η παραλυτική πολυδιάσπαση εκτελεστικών αρμοδιοτήτων, οι αέναοι και πρόχειροι κυβερνητικοί και διοικητικοί μετασχηματισμοί, οι ανασχηματισμοί όπου συχνά οι αλλαγές υπουργών της ίδιας κυβέρνησης προσλαμβάνουν χαρακτήρα καθεστωτικής αλλαγής δεν επιτρέπεται να </w:t>
      </w:r>
      <w:r w:rsidR="0069034A" w:rsidRPr="00FA1AA2">
        <w:rPr>
          <w:rFonts w:ascii="Arial" w:hAnsi="Arial" w:cs="Arial"/>
          <w:sz w:val="24"/>
          <w:szCs w:val="24"/>
        </w:rPr>
        <w:t>είναι</w:t>
      </w:r>
      <w:r w:rsidRPr="00FA1AA2">
        <w:rPr>
          <w:rFonts w:ascii="Arial" w:hAnsi="Arial" w:cs="Arial"/>
          <w:sz w:val="24"/>
          <w:szCs w:val="24"/>
        </w:rPr>
        <w:t xml:space="preserve"> χαρακτηριστικά </w:t>
      </w:r>
      <w:r w:rsidR="0069034A" w:rsidRPr="00FA1AA2">
        <w:rPr>
          <w:rFonts w:ascii="Arial" w:hAnsi="Arial" w:cs="Arial"/>
          <w:sz w:val="24"/>
          <w:szCs w:val="24"/>
        </w:rPr>
        <w:t>μιας</w:t>
      </w:r>
      <w:r w:rsidRPr="00FA1AA2">
        <w:rPr>
          <w:rFonts w:ascii="Arial" w:hAnsi="Arial" w:cs="Arial"/>
          <w:sz w:val="24"/>
          <w:szCs w:val="24"/>
        </w:rPr>
        <w:t xml:space="preserve"> σύγχρονης δυτικής δημοκρατίας.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FA1AA2" w:rsidRPr="00FA1AA2" w:rsidRDefault="0069034A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FA1AA2">
        <w:rPr>
          <w:rFonts w:ascii="Arial" w:hAnsi="Arial" w:cs="Arial"/>
          <w:sz w:val="24"/>
          <w:szCs w:val="24"/>
        </w:rPr>
        <w:t>Δυστυχώς</w:t>
      </w:r>
      <w:r w:rsidR="00FA1AA2" w:rsidRPr="00FA1AA2">
        <w:rPr>
          <w:rFonts w:ascii="Arial" w:hAnsi="Arial" w:cs="Arial"/>
          <w:sz w:val="24"/>
          <w:szCs w:val="24"/>
        </w:rPr>
        <w:t xml:space="preserve"> αυτές </w:t>
      </w:r>
      <w:r w:rsidRPr="00FA1AA2">
        <w:rPr>
          <w:rFonts w:ascii="Arial" w:hAnsi="Arial" w:cs="Arial"/>
          <w:sz w:val="24"/>
          <w:szCs w:val="24"/>
        </w:rPr>
        <w:t>είναι</w:t>
      </w:r>
      <w:r>
        <w:rPr>
          <w:rFonts w:ascii="Arial" w:hAnsi="Arial" w:cs="Arial"/>
          <w:sz w:val="24"/>
          <w:szCs w:val="24"/>
        </w:rPr>
        <w:t xml:space="preserve"> κυρίαρχες  </w:t>
      </w:r>
      <w:proofErr w:type="spellStart"/>
      <w:r>
        <w:rPr>
          <w:rFonts w:ascii="Arial" w:hAnsi="Arial" w:cs="Arial"/>
          <w:sz w:val="24"/>
          <w:szCs w:val="24"/>
        </w:rPr>
        <w:t>αλληλοτροφοδοτού</w:t>
      </w:r>
      <w:r w:rsidR="00A63003">
        <w:rPr>
          <w:rFonts w:ascii="Arial" w:hAnsi="Arial" w:cs="Arial"/>
          <w:sz w:val="24"/>
          <w:szCs w:val="24"/>
        </w:rPr>
        <w:t>μενες</w:t>
      </w:r>
      <w:proofErr w:type="spellEnd"/>
      <w:r w:rsidR="00A63003">
        <w:rPr>
          <w:rFonts w:ascii="Arial" w:hAnsi="Arial" w:cs="Arial"/>
          <w:sz w:val="24"/>
          <w:szCs w:val="24"/>
        </w:rPr>
        <w:t xml:space="preserve"> παθογένειες του Ε</w:t>
      </w:r>
      <w:r w:rsidR="00FA1AA2" w:rsidRPr="00FA1AA2">
        <w:rPr>
          <w:rFonts w:ascii="Arial" w:hAnsi="Arial" w:cs="Arial"/>
          <w:sz w:val="24"/>
          <w:szCs w:val="24"/>
        </w:rPr>
        <w:t xml:space="preserve">λληνικού κράτους. Υπάρχουν </w:t>
      </w:r>
      <w:r w:rsidRPr="00FA1AA2">
        <w:rPr>
          <w:rFonts w:ascii="Arial" w:hAnsi="Arial" w:cs="Arial"/>
          <w:sz w:val="24"/>
          <w:szCs w:val="24"/>
        </w:rPr>
        <w:t>από</w:t>
      </w:r>
      <w:r w:rsidR="00FA1AA2" w:rsidRPr="00FA1AA2">
        <w:rPr>
          <w:rFonts w:ascii="Arial" w:hAnsi="Arial" w:cs="Arial"/>
          <w:sz w:val="24"/>
          <w:szCs w:val="24"/>
        </w:rPr>
        <w:t xml:space="preserve"> την ίδρυση του, εντάθηκαν τις τελευταίες δεκαετίες, οδήγησαν στη κρίση και η </w:t>
      </w:r>
      <w:r w:rsidRPr="00FA1AA2">
        <w:rPr>
          <w:rFonts w:ascii="Arial" w:hAnsi="Arial" w:cs="Arial"/>
          <w:sz w:val="24"/>
          <w:szCs w:val="24"/>
        </w:rPr>
        <w:t>κρίση</w:t>
      </w:r>
      <w:r w:rsidR="00FA1AA2" w:rsidRPr="00FA1AA2">
        <w:rPr>
          <w:rFonts w:ascii="Arial" w:hAnsi="Arial" w:cs="Arial"/>
          <w:sz w:val="24"/>
          <w:szCs w:val="24"/>
        </w:rPr>
        <w:t xml:space="preserve"> τις ανέδειξε.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FA1AA2" w:rsidRPr="00FA1AA2" w:rsidRDefault="00712F96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σύγχρονο Ε</w:t>
      </w:r>
      <w:r w:rsidR="00FA1AA2" w:rsidRPr="00FA1AA2">
        <w:rPr>
          <w:rFonts w:ascii="Arial" w:hAnsi="Arial" w:cs="Arial"/>
          <w:sz w:val="24"/>
          <w:szCs w:val="24"/>
        </w:rPr>
        <w:t xml:space="preserve">λληνικό κράτος </w:t>
      </w:r>
      <w:r w:rsidR="0069034A" w:rsidRPr="00FA1AA2">
        <w:rPr>
          <w:rFonts w:ascii="Arial" w:hAnsi="Arial" w:cs="Arial"/>
          <w:sz w:val="24"/>
          <w:szCs w:val="24"/>
        </w:rPr>
        <w:t>έχει</w:t>
      </w:r>
      <w:r w:rsidR="00FA1AA2" w:rsidRPr="00FA1AA2">
        <w:rPr>
          <w:rFonts w:ascii="Arial" w:hAnsi="Arial" w:cs="Arial"/>
          <w:sz w:val="24"/>
          <w:szCs w:val="24"/>
        </w:rPr>
        <w:t xml:space="preserve"> έλλειμα λειτουργικής συνοχής. Λειτουργεί με παύσεις, εξάρσεις και ασυνέχειες. Οδηγείται σε συνεχείς ασυνέπειες απέναντι στους πολίτες του. </w:t>
      </w:r>
      <w:r w:rsidR="0069034A" w:rsidRPr="00FA1AA2">
        <w:rPr>
          <w:rFonts w:ascii="Arial" w:hAnsi="Arial" w:cs="Arial"/>
          <w:sz w:val="24"/>
          <w:szCs w:val="24"/>
        </w:rPr>
        <w:t>Εμφανίζεται</w:t>
      </w:r>
      <w:r w:rsidR="00FA1AA2" w:rsidRPr="00FA1AA2">
        <w:rPr>
          <w:rFonts w:ascii="Arial" w:hAnsi="Arial" w:cs="Arial"/>
          <w:sz w:val="24"/>
          <w:szCs w:val="24"/>
        </w:rPr>
        <w:t xml:space="preserve"> για τους λόγους αυτούς αναξιόπιστο στο εσωτερικό και εξωτερικό.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FA1AA2">
        <w:rPr>
          <w:rFonts w:ascii="Arial" w:hAnsi="Arial" w:cs="Arial"/>
          <w:sz w:val="24"/>
          <w:szCs w:val="24"/>
        </w:rPr>
        <w:t xml:space="preserve">Όσον αφορά τη κυβερνητική συγκρότηση και </w:t>
      </w:r>
      <w:r w:rsidR="0069034A" w:rsidRPr="00FA1AA2">
        <w:rPr>
          <w:rFonts w:ascii="Arial" w:hAnsi="Arial" w:cs="Arial"/>
          <w:sz w:val="24"/>
          <w:szCs w:val="24"/>
        </w:rPr>
        <w:t>λειτουργία</w:t>
      </w:r>
      <w:r w:rsidRPr="00FA1AA2">
        <w:rPr>
          <w:rFonts w:ascii="Arial" w:hAnsi="Arial" w:cs="Arial"/>
          <w:sz w:val="24"/>
          <w:szCs w:val="24"/>
        </w:rPr>
        <w:t xml:space="preserve"> μερικοί αριθμοί </w:t>
      </w:r>
      <w:r w:rsidR="0069034A" w:rsidRPr="00FA1AA2">
        <w:rPr>
          <w:rFonts w:ascii="Arial" w:hAnsi="Arial" w:cs="Arial"/>
          <w:sz w:val="24"/>
          <w:szCs w:val="24"/>
        </w:rPr>
        <w:t>είναι</w:t>
      </w:r>
      <w:r w:rsidRPr="00FA1AA2">
        <w:rPr>
          <w:rFonts w:ascii="Arial" w:hAnsi="Arial" w:cs="Arial"/>
          <w:sz w:val="24"/>
          <w:szCs w:val="24"/>
        </w:rPr>
        <w:t xml:space="preserve"> εξαιρετικά ενδεικτικοί:</w:t>
      </w:r>
    </w:p>
    <w:p w:rsidR="00FA1AA2" w:rsidRPr="00FA1AA2" w:rsidRDefault="0069034A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FA1AA2">
        <w:rPr>
          <w:rFonts w:ascii="Arial" w:hAnsi="Arial" w:cs="Arial"/>
          <w:sz w:val="24"/>
          <w:szCs w:val="24"/>
        </w:rPr>
        <w:t>Από</w:t>
      </w:r>
      <w:r w:rsidR="00FA1AA2" w:rsidRPr="00FA1AA2">
        <w:rPr>
          <w:rFonts w:ascii="Arial" w:hAnsi="Arial" w:cs="Arial"/>
          <w:sz w:val="24"/>
          <w:szCs w:val="24"/>
        </w:rPr>
        <w:t xml:space="preserve"> το 1974 έως το 2011 χ</w:t>
      </w:r>
      <w:r w:rsidR="00A63003">
        <w:rPr>
          <w:rFonts w:ascii="Arial" w:hAnsi="Arial" w:cs="Arial"/>
          <w:sz w:val="24"/>
          <w:szCs w:val="24"/>
        </w:rPr>
        <w:t xml:space="preserve">ρησιμοποιήθηκαν ως Υπουργοί, Αναπληρωτές </w:t>
      </w:r>
      <w:r w:rsidR="00FA1AA2" w:rsidRPr="00FA1AA2">
        <w:rPr>
          <w:rFonts w:ascii="Arial" w:hAnsi="Arial" w:cs="Arial"/>
          <w:sz w:val="24"/>
          <w:szCs w:val="24"/>
        </w:rPr>
        <w:t xml:space="preserve"> Υπουργοί και </w:t>
      </w:r>
      <w:r w:rsidRPr="00FA1AA2">
        <w:rPr>
          <w:rFonts w:ascii="Arial" w:hAnsi="Arial" w:cs="Arial"/>
          <w:sz w:val="24"/>
          <w:szCs w:val="24"/>
        </w:rPr>
        <w:t>Υφυπουργοί</w:t>
      </w:r>
      <w:r w:rsidR="00FA1AA2" w:rsidRPr="00FA1AA2">
        <w:rPr>
          <w:rFonts w:ascii="Arial" w:hAnsi="Arial" w:cs="Arial"/>
          <w:sz w:val="24"/>
          <w:szCs w:val="24"/>
        </w:rPr>
        <w:t xml:space="preserve"> 554 πρόσωπα που κατέλαβαν 1100 διαφορετικές θέσεις στις διαδοχικές κυβερνήσεις. </w:t>
      </w:r>
      <w:r w:rsidRPr="00FA1AA2">
        <w:rPr>
          <w:rFonts w:ascii="Arial" w:hAnsi="Arial" w:cs="Arial"/>
          <w:sz w:val="24"/>
          <w:szCs w:val="24"/>
        </w:rPr>
        <w:t>Από</w:t>
      </w:r>
      <w:r w:rsidR="00FA1AA2" w:rsidRPr="00FA1AA2">
        <w:rPr>
          <w:rFonts w:ascii="Arial" w:hAnsi="Arial" w:cs="Arial"/>
          <w:sz w:val="24"/>
          <w:szCs w:val="24"/>
        </w:rPr>
        <w:t xml:space="preserve"> το 2011 μέχρι το 201</w:t>
      </w:r>
      <w:r w:rsidR="00A63003">
        <w:rPr>
          <w:rFonts w:ascii="Arial" w:hAnsi="Arial" w:cs="Arial"/>
          <w:sz w:val="24"/>
          <w:szCs w:val="24"/>
        </w:rPr>
        <w:t>6</w:t>
      </w:r>
      <w:r w:rsidR="00FA1AA2" w:rsidRPr="00FA1AA2">
        <w:rPr>
          <w:rFonts w:ascii="Arial" w:hAnsi="Arial" w:cs="Arial"/>
          <w:sz w:val="24"/>
          <w:szCs w:val="24"/>
        </w:rPr>
        <w:t xml:space="preserve"> οι αντίστοιχοι αριθμοί </w:t>
      </w:r>
      <w:r w:rsidRPr="00FA1AA2">
        <w:rPr>
          <w:rFonts w:ascii="Arial" w:hAnsi="Arial" w:cs="Arial"/>
          <w:sz w:val="24"/>
          <w:szCs w:val="24"/>
        </w:rPr>
        <w:t>είναι</w:t>
      </w:r>
      <w:r w:rsidR="00FA1AA2" w:rsidRPr="00FA1AA2">
        <w:rPr>
          <w:rFonts w:ascii="Arial" w:hAnsi="Arial" w:cs="Arial"/>
          <w:sz w:val="24"/>
          <w:szCs w:val="24"/>
        </w:rPr>
        <w:t xml:space="preserve"> 163 πρόσωπα σε 228 θέσεις.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FA1AA2">
        <w:rPr>
          <w:rFonts w:ascii="Arial" w:hAnsi="Arial" w:cs="Arial"/>
          <w:sz w:val="24"/>
          <w:szCs w:val="24"/>
        </w:rPr>
        <w:t xml:space="preserve">Δεν </w:t>
      </w:r>
      <w:r w:rsidR="0069034A" w:rsidRPr="00FA1AA2">
        <w:rPr>
          <w:rFonts w:ascii="Arial" w:hAnsi="Arial" w:cs="Arial"/>
          <w:sz w:val="24"/>
          <w:szCs w:val="24"/>
        </w:rPr>
        <w:t>είναι</w:t>
      </w:r>
      <w:r w:rsidRPr="00FA1AA2">
        <w:rPr>
          <w:rFonts w:ascii="Arial" w:hAnsi="Arial" w:cs="Arial"/>
          <w:sz w:val="24"/>
          <w:szCs w:val="24"/>
        </w:rPr>
        <w:t xml:space="preserve"> όμως μόνο οι άνθρωποι. </w:t>
      </w:r>
      <w:r w:rsidR="0069034A" w:rsidRPr="00FA1AA2">
        <w:rPr>
          <w:rFonts w:ascii="Arial" w:hAnsi="Arial" w:cs="Arial"/>
          <w:sz w:val="24"/>
          <w:szCs w:val="24"/>
        </w:rPr>
        <w:t>Είναι</w:t>
      </w:r>
      <w:r w:rsidRPr="00FA1AA2">
        <w:rPr>
          <w:rFonts w:ascii="Arial" w:hAnsi="Arial" w:cs="Arial"/>
          <w:sz w:val="24"/>
          <w:szCs w:val="24"/>
        </w:rPr>
        <w:t xml:space="preserve"> και τα Υπουργεία. Τις τελευταίες δεκαετίες κάθε καινούργια ή ανασχηματιζόμενη κυβέρνηση θεωρεί εθιμικό καθήκον της να αλλάξει τον αριθμό, τα ονόματα, τη συγκρότηση και τις αρμοδιότητες των υπουργείων.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FA1AA2">
        <w:rPr>
          <w:rFonts w:ascii="Arial" w:hAnsi="Arial" w:cs="Arial"/>
          <w:sz w:val="24"/>
          <w:szCs w:val="24"/>
        </w:rPr>
        <w:t>Για να ικανοποιήσει εσωτερικές ισορροπίες, προσωπικές εμμονές ή αντιπαλότητες, τοπικιστικές σκοπιμότητες και προπαντός για να δημιουργήσει ανούσιες εντυπώσεις.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FA1AA2">
        <w:rPr>
          <w:rFonts w:ascii="Arial" w:hAnsi="Arial" w:cs="Arial"/>
          <w:sz w:val="24"/>
          <w:szCs w:val="24"/>
        </w:rPr>
        <w:t>Για να αναδειχθεί κάποιο πρόβλημα ιδρύεται αντίστοιχο υπουργείο...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FA1AA2">
        <w:rPr>
          <w:rFonts w:ascii="Arial" w:hAnsi="Arial" w:cs="Arial"/>
          <w:sz w:val="24"/>
          <w:szCs w:val="24"/>
        </w:rPr>
        <w:lastRenderedPageBreak/>
        <w:t xml:space="preserve">Αυτά είχαν και </w:t>
      </w:r>
      <w:r w:rsidR="00273451" w:rsidRPr="00FA1AA2">
        <w:rPr>
          <w:rFonts w:ascii="Arial" w:hAnsi="Arial" w:cs="Arial"/>
          <w:sz w:val="24"/>
          <w:szCs w:val="24"/>
        </w:rPr>
        <w:t>έχουν</w:t>
      </w:r>
      <w:r w:rsidRPr="00FA1AA2">
        <w:rPr>
          <w:rFonts w:ascii="Arial" w:hAnsi="Arial" w:cs="Arial"/>
          <w:sz w:val="24"/>
          <w:szCs w:val="24"/>
        </w:rPr>
        <w:t xml:space="preserve"> ως συνέπεια να αναστατώνεται μέχρι παράλυσης η </w:t>
      </w:r>
      <w:r w:rsidR="00273451" w:rsidRPr="00FA1AA2">
        <w:rPr>
          <w:rFonts w:ascii="Arial" w:hAnsi="Arial" w:cs="Arial"/>
          <w:sz w:val="24"/>
          <w:szCs w:val="24"/>
        </w:rPr>
        <w:t>διοίκηση</w:t>
      </w:r>
      <w:r w:rsidRPr="00FA1AA2">
        <w:rPr>
          <w:rFonts w:ascii="Arial" w:hAnsi="Arial" w:cs="Arial"/>
          <w:sz w:val="24"/>
          <w:szCs w:val="24"/>
        </w:rPr>
        <w:t xml:space="preserve">, να στερούνται οι υπουργοί πολύτιμων υπηρεσιακών συνεργατών, να </w:t>
      </w:r>
      <w:r w:rsidR="00273451" w:rsidRPr="00FA1AA2">
        <w:rPr>
          <w:rFonts w:ascii="Arial" w:hAnsi="Arial" w:cs="Arial"/>
          <w:sz w:val="24"/>
          <w:szCs w:val="24"/>
        </w:rPr>
        <w:t>δημιουργούνται</w:t>
      </w:r>
      <w:r w:rsidRPr="00FA1AA2">
        <w:rPr>
          <w:rFonts w:ascii="Arial" w:hAnsi="Arial" w:cs="Arial"/>
          <w:sz w:val="24"/>
          <w:szCs w:val="24"/>
        </w:rPr>
        <w:t xml:space="preserve"> αδικαιολόγητα έξοδα και να εντείνεται η ταλαιπωρία πολιτών και υπαλλήλων.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FA1AA2">
        <w:rPr>
          <w:rFonts w:ascii="Arial" w:hAnsi="Arial" w:cs="Arial"/>
          <w:sz w:val="24"/>
          <w:szCs w:val="24"/>
        </w:rPr>
        <w:t xml:space="preserve">Ως φυσικό </w:t>
      </w:r>
      <w:r w:rsidR="00273451" w:rsidRPr="00FA1AA2">
        <w:rPr>
          <w:rFonts w:ascii="Arial" w:hAnsi="Arial" w:cs="Arial"/>
          <w:sz w:val="24"/>
          <w:szCs w:val="24"/>
        </w:rPr>
        <w:t>επακόλουθο</w:t>
      </w:r>
      <w:r w:rsidRPr="00FA1AA2">
        <w:rPr>
          <w:rFonts w:ascii="Arial" w:hAnsi="Arial" w:cs="Arial"/>
          <w:sz w:val="24"/>
          <w:szCs w:val="24"/>
        </w:rPr>
        <w:t>, όλες οι υπηρεσίες μέχρι να αποκτήσουν εκ νέου λειτουργική επάρκεια βρίσκονται σε αναμονή του επόμενου σχηματισμού ή ανασχηματισμού.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FA1AA2">
        <w:rPr>
          <w:rFonts w:ascii="Arial" w:hAnsi="Arial" w:cs="Arial"/>
          <w:sz w:val="24"/>
          <w:szCs w:val="24"/>
        </w:rPr>
        <w:t xml:space="preserve">Όλα τα παραπάνω θα </w:t>
      </w:r>
      <w:r w:rsidR="00273451" w:rsidRPr="00FA1AA2">
        <w:rPr>
          <w:rFonts w:ascii="Arial" w:hAnsi="Arial" w:cs="Arial"/>
          <w:sz w:val="24"/>
          <w:szCs w:val="24"/>
        </w:rPr>
        <w:t>ήταν</w:t>
      </w:r>
      <w:r w:rsidRPr="00FA1AA2">
        <w:rPr>
          <w:rFonts w:ascii="Arial" w:hAnsi="Arial" w:cs="Arial"/>
          <w:sz w:val="24"/>
          <w:szCs w:val="24"/>
        </w:rPr>
        <w:t xml:space="preserve"> αστεία αν δεν οδηγούσαν, μαζί με άλλα, στις τραγικές συνέπειες που ζούμε. Η κατάσταση αυτή δεν αρμόζει σε σοβαρή κρατική οντότητα.</w:t>
      </w:r>
    </w:p>
    <w:p w:rsidR="00FA1AA2" w:rsidRPr="00FA1AA2" w:rsidRDefault="00273451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FA1AA2">
        <w:rPr>
          <w:rFonts w:ascii="Arial" w:hAnsi="Arial" w:cs="Arial"/>
          <w:sz w:val="24"/>
          <w:szCs w:val="24"/>
        </w:rPr>
        <w:t>Καμία</w:t>
      </w:r>
      <w:r w:rsidR="00FA1AA2" w:rsidRPr="00FA1AA2">
        <w:rPr>
          <w:rFonts w:ascii="Arial" w:hAnsi="Arial" w:cs="Arial"/>
          <w:sz w:val="24"/>
          <w:szCs w:val="24"/>
        </w:rPr>
        <w:t xml:space="preserve"> δυτική δημοκρατία δεν ακολουθεί τους δικούς μας ρυθμούς υπουργικών αλλαγών.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FA1AA2">
        <w:rPr>
          <w:rFonts w:ascii="Arial" w:hAnsi="Arial" w:cs="Arial"/>
          <w:sz w:val="24"/>
          <w:szCs w:val="24"/>
        </w:rPr>
        <w:t xml:space="preserve">Δεν χρειάζεται να αναμένουμε τη συνταγματική αναθεώρηση για να συνεννοηθεί και να </w:t>
      </w:r>
      <w:r w:rsidR="00273451" w:rsidRPr="00FA1AA2">
        <w:rPr>
          <w:rFonts w:ascii="Arial" w:hAnsi="Arial" w:cs="Arial"/>
          <w:sz w:val="24"/>
          <w:szCs w:val="24"/>
        </w:rPr>
        <w:t>αυτοδεσμευτεί</w:t>
      </w:r>
      <w:r w:rsidRPr="00FA1AA2">
        <w:rPr>
          <w:rFonts w:ascii="Arial" w:hAnsi="Arial" w:cs="Arial"/>
          <w:sz w:val="24"/>
          <w:szCs w:val="24"/>
        </w:rPr>
        <w:t xml:space="preserve"> το </w:t>
      </w:r>
      <w:r w:rsidR="00273451" w:rsidRPr="00FA1AA2">
        <w:rPr>
          <w:rFonts w:ascii="Arial" w:hAnsi="Arial" w:cs="Arial"/>
          <w:sz w:val="24"/>
          <w:szCs w:val="24"/>
        </w:rPr>
        <w:t>πολιτικό</w:t>
      </w:r>
      <w:r w:rsidRPr="00FA1AA2">
        <w:rPr>
          <w:rFonts w:ascii="Arial" w:hAnsi="Arial" w:cs="Arial"/>
          <w:sz w:val="24"/>
          <w:szCs w:val="24"/>
        </w:rPr>
        <w:t xml:space="preserve"> </w:t>
      </w:r>
      <w:r w:rsidR="00273451" w:rsidRPr="00FA1AA2">
        <w:rPr>
          <w:rFonts w:ascii="Arial" w:hAnsi="Arial" w:cs="Arial"/>
          <w:sz w:val="24"/>
          <w:szCs w:val="24"/>
        </w:rPr>
        <w:t>σύστημα</w:t>
      </w:r>
      <w:r w:rsidRPr="00FA1AA2">
        <w:rPr>
          <w:rFonts w:ascii="Arial" w:hAnsi="Arial" w:cs="Arial"/>
          <w:sz w:val="24"/>
          <w:szCs w:val="24"/>
        </w:rPr>
        <w:t xml:space="preserve">, τα κοινοβουλευτικά κόμματα, σε απλές αρχές που διασφαλίζουν τη συνέχεια του κράτους σε κυβερνητικό επίπεδο. Θυμίζω </w:t>
      </w:r>
      <w:r w:rsidR="00273451" w:rsidRPr="00FA1AA2">
        <w:rPr>
          <w:rFonts w:ascii="Arial" w:hAnsi="Arial" w:cs="Arial"/>
          <w:sz w:val="24"/>
          <w:szCs w:val="24"/>
        </w:rPr>
        <w:t>ότι</w:t>
      </w:r>
      <w:r w:rsidRPr="00FA1AA2">
        <w:rPr>
          <w:rFonts w:ascii="Arial" w:hAnsi="Arial" w:cs="Arial"/>
          <w:sz w:val="24"/>
          <w:szCs w:val="24"/>
        </w:rPr>
        <w:t xml:space="preserve"> η πρότυπη δυτική κοινοβουλευτική δημοκρατία, το </w:t>
      </w:r>
      <w:r w:rsidR="00273451" w:rsidRPr="00FA1AA2">
        <w:rPr>
          <w:rFonts w:ascii="Arial" w:hAnsi="Arial" w:cs="Arial"/>
          <w:sz w:val="24"/>
          <w:szCs w:val="24"/>
        </w:rPr>
        <w:t>Ηνωμένο</w:t>
      </w:r>
      <w:r w:rsidRPr="00FA1AA2">
        <w:rPr>
          <w:rFonts w:ascii="Arial" w:hAnsi="Arial" w:cs="Arial"/>
          <w:sz w:val="24"/>
          <w:szCs w:val="24"/>
        </w:rPr>
        <w:t xml:space="preserve"> Βασίλειο, λειτουργεί επί αιώνες με άγραφους συνταγματικούς κανόνες.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6411BC">
        <w:rPr>
          <w:rFonts w:ascii="Arial" w:hAnsi="Arial" w:cs="Arial"/>
          <w:b/>
          <w:sz w:val="24"/>
          <w:szCs w:val="24"/>
        </w:rPr>
        <w:t>Πρώτο</w:t>
      </w:r>
      <w:r w:rsidRPr="00FA1AA2">
        <w:rPr>
          <w:rFonts w:ascii="Arial" w:hAnsi="Arial" w:cs="Arial"/>
          <w:sz w:val="24"/>
          <w:szCs w:val="24"/>
        </w:rPr>
        <w:t>, οι αλλαγές στη συγκρότηση των υπουργείων να γίνονται με μεγάλη φειδώ.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FA1AA2">
        <w:rPr>
          <w:rFonts w:ascii="Arial" w:hAnsi="Arial" w:cs="Arial"/>
          <w:sz w:val="24"/>
          <w:szCs w:val="24"/>
        </w:rPr>
        <w:t>Η ενδεχόμενη ανάγκη για τ</w:t>
      </w:r>
      <w:r w:rsidR="006411BC">
        <w:rPr>
          <w:rFonts w:ascii="Arial" w:hAnsi="Arial" w:cs="Arial"/>
          <w:sz w:val="24"/>
          <w:szCs w:val="24"/>
        </w:rPr>
        <w:t>ον ορισμό μιας νέας Δ</w:t>
      </w:r>
      <w:r w:rsidRPr="00FA1AA2">
        <w:rPr>
          <w:rFonts w:ascii="Arial" w:hAnsi="Arial" w:cs="Arial"/>
          <w:sz w:val="24"/>
          <w:szCs w:val="24"/>
        </w:rPr>
        <w:t>ι</w:t>
      </w:r>
      <w:r w:rsidR="006411BC">
        <w:rPr>
          <w:rFonts w:ascii="Arial" w:hAnsi="Arial" w:cs="Arial"/>
          <w:sz w:val="24"/>
          <w:szCs w:val="24"/>
        </w:rPr>
        <w:t xml:space="preserve">οίκησης </w:t>
      </w:r>
      <w:r w:rsidRPr="00FA1AA2">
        <w:rPr>
          <w:rFonts w:ascii="Arial" w:hAnsi="Arial" w:cs="Arial"/>
          <w:sz w:val="24"/>
          <w:szCs w:val="24"/>
        </w:rPr>
        <w:t>σε ένα υπουργείο δεν επιτρέπεται να οδηγεί σε ευρεία η έστω περιορισμένη ανασυγκρότηση όλης της κυβέρνησης.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6411BC">
        <w:rPr>
          <w:rFonts w:ascii="Arial" w:hAnsi="Arial" w:cs="Arial"/>
          <w:b/>
          <w:sz w:val="24"/>
          <w:szCs w:val="24"/>
        </w:rPr>
        <w:t>Δεύτερο</w:t>
      </w:r>
      <w:r w:rsidRPr="00FA1AA2">
        <w:rPr>
          <w:rFonts w:ascii="Arial" w:hAnsi="Arial" w:cs="Arial"/>
          <w:sz w:val="24"/>
          <w:szCs w:val="24"/>
        </w:rPr>
        <w:t xml:space="preserve">, οι επιλογές των υπουργών να γίνονται με μεγάλη προσοχή ως προς την καταλληλότητα και επάρκεια. Να τους δίνεται στρατηγικό βάθος χρόνου να μάθουν </w:t>
      </w:r>
      <w:r w:rsidR="00273451" w:rsidRPr="00FA1AA2">
        <w:rPr>
          <w:rFonts w:ascii="Arial" w:hAnsi="Arial" w:cs="Arial"/>
          <w:sz w:val="24"/>
          <w:szCs w:val="24"/>
        </w:rPr>
        <w:t>καλά</w:t>
      </w:r>
      <w:r w:rsidRPr="00FA1AA2">
        <w:rPr>
          <w:rFonts w:ascii="Arial" w:hAnsi="Arial" w:cs="Arial"/>
          <w:sz w:val="24"/>
          <w:szCs w:val="24"/>
        </w:rPr>
        <w:t xml:space="preserve"> το αντικείμενο των υπουργείων τους, να γνωρίσουν πρόσωπα και πράγματα στα υπουργεία τους και τους αντίστοιχους </w:t>
      </w:r>
      <w:r w:rsidR="00273451" w:rsidRPr="00FA1AA2">
        <w:rPr>
          <w:rFonts w:ascii="Arial" w:hAnsi="Arial" w:cs="Arial"/>
          <w:sz w:val="24"/>
          <w:szCs w:val="24"/>
        </w:rPr>
        <w:t>ευρωπαϊκούς</w:t>
      </w:r>
      <w:r w:rsidRPr="00FA1AA2">
        <w:rPr>
          <w:rFonts w:ascii="Arial" w:hAnsi="Arial" w:cs="Arial"/>
          <w:sz w:val="24"/>
          <w:szCs w:val="24"/>
        </w:rPr>
        <w:t xml:space="preserve"> θεσμούς, να εφαρμόσουν τις </w:t>
      </w:r>
      <w:r w:rsidR="00273451" w:rsidRPr="00FA1AA2">
        <w:rPr>
          <w:rFonts w:ascii="Arial" w:hAnsi="Arial" w:cs="Arial"/>
          <w:sz w:val="24"/>
          <w:szCs w:val="24"/>
        </w:rPr>
        <w:t>πολιτικές</w:t>
      </w:r>
      <w:r w:rsidRPr="00FA1AA2">
        <w:rPr>
          <w:rFonts w:ascii="Arial" w:hAnsi="Arial" w:cs="Arial"/>
          <w:sz w:val="24"/>
          <w:szCs w:val="24"/>
        </w:rPr>
        <w:t xml:space="preserve"> επιλογές τους σε πλαίσιο συνέχειας του κράτους και με τον αναγκαίο για την υλοποίηση βηματισμό.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6411BC">
        <w:rPr>
          <w:rFonts w:ascii="Arial" w:hAnsi="Arial" w:cs="Arial"/>
          <w:b/>
          <w:sz w:val="24"/>
          <w:szCs w:val="24"/>
        </w:rPr>
        <w:t>Τρίτο</w:t>
      </w:r>
      <w:r w:rsidRPr="00FA1AA2">
        <w:rPr>
          <w:rFonts w:ascii="Arial" w:hAnsi="Arial" w:cs="Arial"/>
          <w:sz w:val="24"/>
          <w:szCs w:val="24"/>
        </w:rPr>
        <w:t xml:space="preserve">, αν απαιτείται οπωσδήποτε αλλαγή στις αρμοδιότητες υπουργείων αυτό να γίνεται με νόμο, ενδεχομένως αυξημένης πλειοψηφίας, και να </w:t>
      </w:r>
      <w:r w:rsidR="00273451" w:rsidRPr="00FA1AA2">
        <w:rPr>
          <w:rFonts w:ascii="Arial" w:hAnsi="Arial" w:cs="Arial"/>
          <w:sz w:val="24"/>
          <w:szCs w:val="24"/>
        </w:rPr>
        <w:t>τίθεται</w:t>
      </w:r>
      <w:r w:rsidRPr="00FA1AA2">
        <w:rPr>
          <w:rFonts w:ascii="Arial" w:hAnsi="Arial" w:cs="Arial"/>
          <w:sz w:val="24"/>
          <w:szCs w:val="24"/>
        </w:rPr>
        <w:t xml:space="preserve"> σε ισχύ είτε </w:t>
      </w:r>
      <w:r w:rsidR="00273451" w:rsidRPr="00FA1AA2">
        <w:rPr>
          <w:rFonts w:ascii="Arial" w:hAnsi="Arial" w:cs="Arial"/>
          <w:sz w:val="24"/>
          <w:szCs w:val="24"/>
        </w:rPr>
        <w:t>από</w:t>
      </w:r>
      <w:r w:rsidRPr="00FA1AA2">
        <w:rPr>
          <w:rFonts w:ascii="Arial" w:hAnsi="Arial" w:cs="Arial"/>
          <w:sz w:val="24"/>
          <w:szCs w:val="24"/>
        </w:rPr>
        <w:t xml:space="preserve"> την επόμενη Βουλή είτε </w:t>
      </w:r>
      <w:r w:rsidR="00273451" w:rsidRPr="00FA1AA2">
        <w:rPr>
          <w:rFonts w:ascii="Arial" w:hAnsi="Arial" w:cs="Arial"/>
          <w:sz w:val="24"/>
          <w:szCs w:val="24"/>
        </w:rPr>
        <w:t>από</w:t>
      </w:r>
      <w:r w:rsidRPr="00FA1AA2">
        <w:rPr>
          <w:rFonts w:ascii="Arial" w:hAnsi="Arial" w:cs="Arial"/>
          <w:sz w:val="24"/>
          <w:szCs w:val="24"/>
        </w:rPr>
        <w:t xml:space="preserve"> την επόμενη σύνοδο της ίδιας </w:t>
      </w:r>
      <w:r w:rsidR="00273451" w:rsidRPr="00FA1AA2">
        <w:rPr>
          <w:rFonts w:ascii="Arial" w:hAnsi="Arial" w:cs="Arial"/>
          <w:sz w:val="24"/>
          <w:szCs w:val="24"/>
        </w:rPr>
        <w:t>Βουλής</w:t>
      </w:r>
      <w:r w:rsidRPr="00FA1AA2">
        <w:rPr>
          <w:rFonts w:ascii="Arial" w:hAnsi="Arial" w:cs="Arial"/>
          <w:sz w:val="24"/>
          <w:szCs w:val="24"/>
        </w:rPr>
        <w:t xml:space="preserve">. Αυτό θα δώσει τον απαιτούμενο </w:t>
      </w:r>
      <w:r w:rsidR="00273451" w:rsidRPr="00FA1AA2">
        <w:rPr>
          <w:rFonts w:ascii="Arial" w:hAnsi="Arial" w:cs="Arial"/>
          <w:sz w:val="24"/>
          <w:szCs w:val="24"/>
        </w:rPr>
        <w:t>χρόνο</w:t>
      </w:r>
      <w:r w:rsidRPr="00FA1AA2">
        <w:rPr>
          <w:rFonts w:ascii="Arial" w:hAnsi="Arial" w:cs="Arial"/>
          <w:sz w:val="24"/>
          <w:szCs w:val="24"/>
        </w:rPr>
        <w:t xml:space="preserve"> για μια ανασυγκρότηση των υπηρεσιών με μελέτη και τάξη. Θα εξαλείψει επίσης τον παράγοντα του ευκαιριακού εντυπωσιασμού. Θα δώσει άνεση ανεύρεσης και προετοιμασίας του νέου υπουργού.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  <w:r w:rsidRPr="006411BC">
        <w:rPr>
          <w:rFonts w:ascii="Arial" w:hAnsi="Arial" w:cs="Arial"/>
          <w:b/>
          <w:sz w:val="24"/>
          <w:szCs w:val="24"/>
        </w:rPr>
        <w:t>Τέταρτο</w:t>
      </w:r>
      <w:r w:rsidRPr="00FA1AA2">
        <w:rPr>
          <w:rFonts w:ascii="Arial" w:hAnsi="Arial" w:cs="Arial"/>
          <w:sz w:val="24"/>
          <w:szCs w:val="24"/>
        </w:rPr>
        <w:t xml:space="preserve">, </w:t>
      </w:r>
      <w:r w:rsidR="00273451" w:rsidRPr="00FA1AA2">
        <w:rPr>
          <w:rFonts w:ascii="Arial" w:hAnsi="Arial" w:cs="Arial"/>
          <w:sz w:val="24"/>
          <w:szCs w:val="24"/>
        </w:rPr>
        <w:t>είναι</w:t>
      </w:r>
      <w:r w:rsidRPr="00FA1AA2">
        <w:rPr>
          <w:rFonts w:ascii="Arial" w:hAnsi="Arial" w:cs="Arial"/>
          <w:sz w:val="24"/>
          <w:szCs w:val="24"/>
        </w:rPr>
        <w:t xml:space="preserve"> αυτονόητο </w:t>
      </w:r>
      <w:r w:rsidR="00273451" w:rsidRPr="00FA1AA2">
        <w:rPr>
          <w:rFonts w:ascii="Arial" w:hAnsi="Arial" w:cs="Arial"/>
          <w:sz w:val="24"/>
          <w:szCs w:val="24"/>
        </w:rPr>
        <w:t>ότι</w:t>
      </w:r>
      <w:r w:rsidRPr="00FA1AA2">
        <w:rPr>
          <w:rFonts w:ascii="Arial" w:hAnsi="Arial" w:cs="Arial"/>
          <w:sz w:val="24"/>
          <w:szCs w:val="24"/>
        </w:rPr>
        <w:t xml:space="preserve"> στη λογική της διάκρισης των Λειτουργιών του Κράτους</w:t>
      </w:r>
      <w:r w:rsidR="003868CF">
        <w:rPr>
          <w:rFonts w:ascii="Arial" w:hAnsi="Arial" w:cs="Arial"/>
          <w:sz w:val="24"/>
          <w:szCs w:val="24"/>
        </w:rPr>
        <w:t xml:space="preserve">, ενόψει της Συνταγματικής Αναθεώρησης, να εξετασθεί πολύπλευρα αν  οι </w:t>
      </w:r>
      <w:r w:rsidRPr="00FA1AA2">
        <w:rPr>
          <w:rFonts w:ascii="Arial" w:hAnsi="Arial" w:cs="Arial"/>
          <w:sz w:val="24"/>
          <w:szCs w:val="24"/>
        </w:rPr>
        <w:t xml:space="preserve">υπουργοί θα έπρεπε να </w:t>
      </w:r>
      <w:r w:rsidR="00273451" w:rsidRPr="00FA1AA2">
        <w:rPr>
          <w:rFonts w:ascii="Arial" w:hAnsi="Arial" w:cs="Arial"/>
          <w:sz w:val="24"/>
          <w:szCs w:val="24"/>
        </w:rPr>
        <w:t>είναι</w:t>
      </w:r>
      <w:r w:rsidRPr="00FA1AA2">
        <w:rPr>
          <w:rFonts w:ascii="Arial" w:hAnsi="Arial" w:cs="Arial"/>
          <w:sz w:val="24"/>
          <w:szCs w:val="24"/>
        </w:rPr>
        <w:t xml:space="preserve"> ταυτόχρονα και βουλευτές.</w:t>
      </w:r>
    </w:p>
    <w:p w:rsidR="00FA1AA2" w:rsidRPr="00FA1AA2" w:rsidRDefault="00FA1AA2" w:rsidP="00FA1AA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FA1AA2" w:rsidRPr="006411BC" w:rsidRDefault="00FA1AA2" w:rsidP="00FA1AA2">
      <w:pPr>
        <w:pStyle w:val="ad"/>
        <w:jc w:val="both"/>
        <w:rPr>
          <w:rFonts w:ascii="Arial" w:hAnsi="Arial" w:cs="Arial"/>
          <w:b/>
          <w:sz w:val="24"/>
          <w:szCs w:val="24"/>
        </w:rPr>
      </w:pPr>
      <w:r w:rsidRPr="006411BC">
        <w:rPr>
          <w:rFonts w:ascii="Arial" w:hAnsi="Arial" w:cs="Arial"/>
          <w:b/>
          <w:sz w:val="24"/>
          <w:szCs w:val="24"/>
        </w:rPr>
        <w:t xml:space="preserve">Όλα τα παραπάνω με πολιτική βούληση και εθνική συνεννόηση θα </w:t>
      </w:r>
      <w:r w:rsidR="00273451" w:rsidRPr="006411BC">
        <w:rPr>
          <w:rFonts w:ascii="Arial" w:hAnsi="Arial" w:cs="Arial"/>
          <w:b/>
          <w:sz w:val="24"/>
          <w:szCs w:val="24"/>
        </w:rPr>
        <w:t>ήταν</w:t>
      </w:r>
      <w:r w:rsidRPr="006411BC">
        <w:rPr>
          <w:rFonts w:ascii="Arial" w:hAnsi="Arial" w:cs="Arial"/>
          <w:b/>
          <w:sz w:val="24"/>
          <w:szCs w:val="24"/>
        </w:rPr>
        <w:t xml:space="preserve"> δυνατόν να γίνουν άμεσα. Βεβαίως </w:t>
      </w:r>
      <w:r w:rsidR="00273451" w:rsidRPr="006411BC">
        <w:rPr>
          <w:rFonts w:ascii="Arial" w:hAnsi="Arial" w:cs="Arial"/>
          <w:b/>
          <w:sz w:val="24"/>
          <w:szCs w:val="24"/>
        </w:rPr>
        <w:t>όσο</w:t>
      </w:r>
      <w:r w:rsidRPr="006411BC">
        <w:rPr>
          <w:rFonts w:ascii="Arial" w:hAnsi="Arial" w:cs="Arial"/>
          <w:b/>
          <w:sz w:val="24"/>
          <w:szCs w:val="24"/>
        </w:rPr>
        <w:t xml:space="preserve"> η πολιτική αντιπαλότητα παίρνει χαρακτηριστικά  θεσμικής σύγκρουσης δεν υπάρχουν βάσιμες ελπίδες </w:t>
      </w:r>
      <w:r w:rsidR="00273451" w:rsidRPr="006411BC">
        <w:rPr>
          <w:rFonts w:ascii="Arial" w:hAnsi="Arial" w:cs="Arial"/>
          <w:b/>
          <w:sz w:val="24"/>
          <w:szCs w:val="24"/>
        </w:rPr>
        <w:t>ότι</w:t>
      </w:r>
      <w:r w:rsidRPr="006411BC">
        <w:rPr>
          <w:rFonts w:ascii="Arial" w:hAnsi="Arial" w:cs="Arial"/>
          <w:b/>
          <w:sz w:val="24"/>
          <w:szCs w:val="24"/>
        </w:rPr>
        <w:t xml:space="preserve"> μπορούν να συμφωνηθούν αυτά ή ανάλογα βελτιωτικά μέτρα για τη </w:t>
      </w:r>
      <w:r w:rsidR="00273451" w:rsidRPr="006411BC">
        <w:rPr>
          <w:rFonts w:ascii="Arial" w:hAnsi="Arial" w:cs="Arial"/>
          <w:b/>
          <w:sz w:val="24"/>
          <w:szCs w:val="24"/>
        </w:rPr>
        <w:t>λειτουργία</w:t>
      </w:r>
      <w:r w:rsidRPr="006411BC">
        <w:rPr>
          <w:rFonts w:ascii="Arial" w:hAnsi="Arial" w:cs="Arial"/>
          <w:b/>
          <w:sz w:val="24"/>
          <w:szCs w:val="24"/>
        </w:rPr>
        <w:t xml:space="preserve"> του κράτους.</w:t>
      </w:r>
    </w:p>
    <w:p w:rsidR="00FA7FFB" w:rsidRPr="00FA1AA2" w:rsidRDefault="00FA7FFB" w:rsidP="00FA1AA2">
      <w:pPr>
        <w:ind w:firstLine="720"/>
        <w:jc w:val="both"/>
        <w:rPr>
          <w:rFonts w:ascii="Arial" w:hAnsi="Arial" w:cs="Arial"/>
          <w:b/>
        </w:rPr>
      </w:pPr>
    </w:p>
    <w:sectPr w:rsidR="00FA7FFB" w:rsidRPr="00FA1AA2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40" w:rsidRDefault="006C2E40">
      <w:r>
        <w:separator/>
      </w:r>
    </w:p>
  </w:endnote>
  <w:endnote w:type="continuationSeparator" w:id="0">
    <w:p w:rsidR="006C2E40" w:rsidRDefault="006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076D0F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40" w:rsidRDefault="006C2E40">
      <w:r>
        <w:separator/>
      </w:r>
    </w:p>
  </w:footnote>
  <w:footnote w:type="continuationSeparator" w:id="0">
    <w:p w:rsidR="006C2E40" w:rsidRDefault="006C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CC5376" w:rsidP="004D0867">
    <w:pPr>
      <w:pStyle w:val="a3"/>
      <w:spacing w:line="360" w:lineRule="auto"/>
      <w:ind w:right="44"/>
      <w:jc w:val="left"/>
      <w:rPr>
        <w:b/>
        <w:sz w:val="20"/>
      </w:rPr>
    </w:pPr>
    <w:r>
      <w:rPr>
        <w:b/>
        <w:sz w:val="20"/>
      </w:rPr>
      <w:t xml:space="preserve"> </w:t>
    </w:r>
    <w:r w:rsidR="004D0867">
      <w:rPr>
        <w:b/>
        <w:sz w:val="20"/>
      </w:rPr>
      <w:t>πρώην Πρόεδρος της Βουλής</w:t>
    </w:r>
  </w:p>
  <w:p w:rsidR="00F7282C" w:rsidRPr="00E77335" w:rsidRDefault="00D12A78" w:rsidP="004D0867">
    <w:pPr>
      <w:pStyle w:val="a3"/>
      <w:spacing w:line="360" w:lineRule="auto"/>
      <w:ind w:left="-720" w:right="3452"/>
      <w:rPr>
        <w:sz w:val="18"/>
      </w:rPr>
    </w:pPr>
    <w:r>
      <w:rPr>
        <w:b/>
        <w:sz w:val="22"/>
        <w:szCs w:val="22"/>
      </w:rPr>
      <w:t xml:space="preserve">           </w:t>
    </w:r>
    <w:r w:rsidR="00CC5376">
      <w:rPr>
        <w:b/>
        <w:sz w:val="22"/>
        <w:szCs w:val="22"/>
      </w:rPr>
      <w:t xml:space="preserve"> </w:t>
    </w:r>
    <w:r w:rsidR="004D0867"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5738C"/>
    <w:multiLevelType w:val="hybridMultilevel"/>
    <w:tmpl w:val="EE9CA0C0"/>
    <w:lvl w:ilvl="0" w:tplc="01B4C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8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3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6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7"/>
  </w:num>
  <w:num w:numId="4">
    <w:abstractNumId w:val="35"/>
  </w:num>
  <w:num w:numId="5">
    <w:abstractNumId w:val="8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33"/>
  </w:num>
  <w:num w:numId="17">
    <w:abstractNumId w:val="25"/>
  </w:num>
  <w:num w:numId="18">
    <w:abstractNumId w:val="39"/>
  </w:num>
  <w:num w:numId="19">
    <w:abstractNumId w:val="7"/>
  </w:num>
  <w:num w:numId="20">
    <w:abstractNumId w:val="9"/>
  </w:num>
  <w:num w:numId="21">
    <w:abstractNumId w:val="15"/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4"/>
  </w:num>
  <w:num w:numId="33">
    <w:abstractNumId w:val="19"/>
  </w:num>
  <w:num w:numId="34">
    <w:abstractNumId w:val="13"/>
  </w:num>
  <w:num w:numId="35">
    <w:abstractNumId w:val="10"/>
  </w:num>
  <w:num w:numId="36">
    <w:abstractNumId w:val="20"/>
  </w:num>
  <w:num w:numId="37">
    <w:abstractNumId w:val="23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6D0F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134A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B28DF"/>
    <w:rsid w:val="001C2EB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E1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451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34C5E"/>
    <w:rsid w:val="003437EA"/>
    <w:rsid w:val="003475CA"/>
    <w:rsid w:val="00360214"/>
    <w:rsid w:val="003647C7"/>
    <w:rsid w:val="0037253B"/>
    <w:rsid w:val="00373A07"/>
    <w:rsid w:val="00377238"/>
    <w:rsid w:val="00381DEE"/>
    <w:rsid w:val="003868CF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D60C4"/>
    <w:rsid w:val="003E22F9"/>
    <w:rsid w:val="003E7F63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6239C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11BC"/>
    <w:rsid w:val="00644FB0"/>
    <w:rsid w:val="00650C99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034A"/>
    <w:rsid w:val="00695606"/>
    <w:rsid w:val="00697DBD"/>
    <w:rsid w:val="006A15B8"/>
    <w:rsid w:val="006A5B32"/>
    <w:rsid w:val="006B3BCD"/>
    <w:rsid w:val="006C2E40"/>
    <w:rsid w:val="006C7926"/>
    <w:rsid w:val="006D1B07"/>
    <w:rsid w:val="006D49E6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2F96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4FBD"/>
    <w:rsid w:val="00786387"/>
    <w:rsid w:val="00787220"/>
    <w:rsid w:val="00794528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3764"/>
    <w:rsid w:val="009667DA"/>
    <w:rsid w:val="00970AAD"/>
    <w:rsid w:val="009937C2"/>
    <w:rsid w:val="009A094A"/>
    <w:rsid w:val="009A7459"/>
    <w:rsid w:val="009B0FB2"/>
    <w:rsid w:val="009B1E14"/>
    <w:rsid w:val="009B52AD"/>
    <w:rsid w:val="009C11D7"/>
    <w:rsid w:val="009C5B90"/>
    <w:rsid w:val="009D0572"/>
    <w:rsid w:val="009E2E7F"/>
    <w:rsid w:val="009F3173"/>
    <w:rsid w:val="00A0037A"/>
    <w:rsid w:val="00A0297E"/>
    <w:rsid w:val="00A0618C"/>
    <w:rsid w:val="00A1036C"/>
    <w:rsid w:val="00A10C78"/>
    <w:rsid w:val="00A12C43"/>
    <w:rsid w:val="00A1587F"/>
    <w:rsid w:val="00A31CE8"/>
    <w:rsid w:val="00A31E0B"/>
    <w:rsid w:val="00A34786"/>
    <w:rsid w:val="00A35863"/>
    <w:rsid w:val="00A43050"/>
    <w:rsid w:val="00A430F6"/>
    <w:rsid w:val="00A46F1B"/>
    <w:rsid w:val="00A473E3"/>
    <w:rsid w:val="00A63003"/>
    <w:rsid w:val="00A70256"/>
    <w:rsid w:val="00A71623"/>
    <w:rsid w:val="00A71DFA"/>
    <w:rsid w:val="00A74CEC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E3C19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2145"/>
    <w:rsid w:val="00BA3D57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5376"/>
    <w:rsid w:val="00CC7789"/>
    <w:rsid w:val="00CD6FB8"/>
    <w:rsid w:val="00CD77DB"/>
    <w:rsid w:val="00CE5013"/>
    <w:rsid w:val="00CF3D1C"/>
    <w:rsid w:val="00CF5810"/>
    <w:rsid w:val="00CF7400"/>
    <w:rsid w:val="00D06989"/>
    <w:rsid w:val="00D06B7F"/>
    <w:rsid w:val="00D0736B"/>
    <w:rsid w:val="00D10D61"/>
    <w:rsid w:val="00D12A78"/>
    <w:rsid w:val="00D13306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2AC5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219FF"/>
    <w:rsid w:val="00F37B29"/>
    <w:rsid w:val="00F53622"/>
    <w:rsid w:val="00F55FC1"/>
    <w:rsid w:val="00F57E3F"/>
    <w:rsid w:val="00F6103C"/>
    <w:rsid w:val="00F7282C"/>
    <w:rsid w:val="00F8352F"/>
    <w:rsid w:val="00F91D45"/>
    <w:rsid w:val="00F94B47"/>
    <w:rsid w:val="00FA1AA2"/>
    <w:rsid w:val="00FA7FFB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5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5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8823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185C7C"/>
                                                                    <w:left w:val="single" w:sz="6" w:space="11" w:color="185C7C"/>
                                                                    <w:bottom w:val="single" w:sz="6" w:space="0" w:color="185C7C"/>
                                                                    <w:right w:val="single" w:sz="6" w:space="11" w:color="185C7C"/>
                                                                  </w:divBdr>
                                                                  <w:divsChild>
                                                                    <w:div w:id="139947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77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185C7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2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2017-02-09T09:28:00Z</cp:lastPrinted>
  <dcterms:created xsi:type="dcterms:W3CDTF">2017-03-28T09:19:00Z</dcterms:created>
  <dcterms:modified xsi:type="dcterms:W3CDTF">2017-03-28T09:19:00Z</dcterms:modified>
</cp:coreProperties>
</file>